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51BB" w14:textId="77777777" w:rsidR="009C71FA" w:rsidRPr="009C71FA" w:rsidRDefault="009C71FA" w:rsidP="009C71FA">
      <w:pPr>
        <w:shd w:val="clear" w:color="auto" w:fill="FFFFFF"/>
        <w:spacing w:after="0" w:line="240" w:lineRule="auto"/>
        <w:rPr>
          <w:rFonts w:ascii="Arial" w:eastAsia="Times New Roman" w:hAnsi="Arial" w:cs="Arial"/>
          <w:color w:val="222222"/>
          <w:sz w:val="24"/>
          <w:szCs w:val="24"/>
          <w:lang w:eastAsia="en-CA"/>
        </w:rPr>
      </w:pPr>
      <w:r w:rsidRPr="009C71FA">
        <w:rPr>
          <w:rFonts w:ascii="Arial" w:eastAsia="Times New Roman" w:hAnsi="Arial" w:cs="Arial"/>
          <w:color w:val="222222"/>
          <w:sz w:val="24"/>
          <w:szCs w:val="24"/>
          <w:lang w:eastAsia="en-CA"/>
        </w:rPr>
        <w:t>All candidates must have their campaign and communication materials, which include but are not limited to posters, banners, handbills, online materials, and electronic communication etc., approved by the ERO or designated prior to distribution to the electorate. </w:t>
      </w:r>
      <w:r w:rsidRPr="009C71FA">
        <w:rPr>
          <w:rFonts w:ascii="Arial" w:eastAsia="Times New Roman" w:hAnsi="Arial" w:cs="Arial"/>
          <w:b/>
          <w:bCs/>
          <w:color w:val="222222"/>
          <w:sz w:val="24"/>
          <w:szCs w:val="24"/>
          <w:lang w:eastAsia="en-CA"/>
        </w:rPr>
        <w:t>All campaign and communication materials must be provided to the ERO at least twenty-four (24) hours in advance of distribution.</w:t>
      </w:r>
      <w:r w:rsidRPr="009C71FA">
        <w:rPr>
          <w:rFonts w:ascii="Arial" w:eastAsia="Times New Roman" w:hAnsi="Arial" w:cs="Arial"/>
          <w:b/>
          <w:bCs/>
          <w:color w:val="222222"/>
          <w:sz w:val="24"/>
          <w:szCs w:val="24"/>
          <w:lang w:eastAsia="en-CA"/>
        </w:rPr>
        <w:br/>
      </w:r>
      <w:r w:rsidRPr="009C71FA">
        <w:rPr>
          <w:rFonts w:ascii="Arial" w:eastAsia="Times New Roman" w:hAnsi="Arial" w:cs="Arial"/>
          <w:color w:val="222222"/>
          <w:sz w:val="24"/>
          <w:szCs w:val="24"/>
          <w:lang w:eastAsia="en-CA"/>
        </w:rPr>
        <w:br/>
        <w:t>A copy of the material and/or communication message must be emailed to the ERO identifying when, where, and how the material/communication will be disseminated. Further, candidates must receive permission from the ERO in relation to any materials and/or communication as to the content of the communique prior to dissemination.</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The material may only be disseminated after reception of a confirmation communication from the ERO.</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r>
      <w:r w:rsidRPr="009C71FA">
        <w:rPr>
          <w:rFonts w:ascii="Arial" w:eastAsia="Times New Roman" w:hAnsi="Arial" w:cs="Arial"/>
          <w:b/>
          <w:bCs/>
          <w:color w:val="222222"/>
          <w:sz w:val="24"/>
          <w:szCs w:val="24"/>
          <w:lang w:eastAsia="en-CA"/>
        </w:rPr>
        <w:t xml:space="preserve">All candidates are strongly encouraged to create a candidate platform which will be posted on the GSA website after the nomination period. This platform should be sent to the ERO no later than Monday, October 18, </w:t>
      </w:r>
      <w:proofErr w:type="gramStart"/>
      <w:r w:rsidRPr="009C71FA">
        <w:rPr>
          <w:rFonts w:ascii="Arial" w:eastAsia="Times New Roman" w:hAnsi="Arial" w:cs="Arial"/>
          <w:b/>
          <w:bCs/>
          <w:color w:val="222222"/>
          <w:sz w:val="24"/>
          <w:szCs w:val="24"/>
          <w:lang w:eastAsia="en-CA"/>
        </w:rPr>
        <w:t>2021</w:t>
      </w:r>
      <w:proofErr w:type="gramEnd"/>
      <w:r w:rsidRPr="009C71FA">
        <w:rPr>
          <w:rFonts w:ascii="Arial" w:eastAsia="Times New Roman" w:hAnsi="Arial" w:cs="Arial"/>
          <w:b/>
          <w:bCs/>
          <w:color w:val="222222"/>
          <w:sz w:val="24"/>
          <w:szCs w:val="24"/>
          <w:lang w:eastAsia="en-CA"/>
        </w:rPr>
        <w:t xml:space="preserve"> by 12:00 pm (noon).</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Candidates may submit a video which states their name and the position sought. The video or video URL link must be submitted to the ERO and must be approved by the ERO prior to dissemination of its content and URL link.</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No campaign materials may contain misinformation, slander, inappropriate endorsements, and/or inappropriate or discriminatory content. Should the ERO determine, in their sole discretion acting reasonably, that a candidate has contravened this clause, the candidate may be disqualified.</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During the designated campaign period, candidates shall not distribute any item to electors, except for approved campaign materials.</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All campaign materials shall include on the front, in legible form, the name of the candidate and the position being sought.</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All campaign materials shall, where applicable, include on the front, in legible form, a statement declaring who paid for the production of the campaign material.</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Campaign material shall only be approved if it contains statements about a candidate’s own campaign and platform.</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 candidate shall not make reference to the identity of another candidate on any campaign materials.</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 candidate shall not misrepresent themselves as to name or physical appearance on campaign materials.</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r>
      <w:r w:rsidRPr="009C71FA">
        <w:rPr>
          <w:rFonts w:ascii="Arial" w:eastAsia="Times New Roman" w:hAnsi="Arial" w:cs="Arial"/>
          <w:b/>
          <w:bCs/>
          <w:color w:val="222222"/>
          <w:sz w:val="24"/>
          <w:szCs w:val="24"/>
          <w:lang w:eastAsia="en-CA"/>
        </w:rPr>
        <w:t xml:space="preserve">Candidates shall not use the logos of the “Concordia Graduate Students’ </w:t>
      </w:r>
      <w:r w:rsidRPr="009C71FA">
        <w:rPr>
          <w:rFonts w:ascii="Arial" w:eastAsia="Times New Roman" w:hAnsi="Arial" w:cs="Arial"/>
          <w:b/>
          <w:bCs/>
          <w:color w:val="222222"/>
          <w:sz w:val="24"/>
          <w:szCs w:val="24"/>
          <w:lang w:eastAsia="en-CA"/>
        </w:rPr>
        <w:lastRenderedPageBreak/>
        <w:t>Association,” “GSA,” “Concordia University of Edmonton,” or “CUE” on any campaign material.</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 candidate may have no more than two (2) banners.</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All candidates shall: </w:t>
      </w:r>
    </w:p>
    <w:p w14:paraId="7D952C8D" w14:textId="77777777" w:rsidR="009C71FA" w:rsidRPr="009C71FA" w:rsidRDefault="009C71FA" w:rsidP="009C71FA">
      <w:pPr>
        <w:shd w:val="clear" w:color="auto" w:fill="FFFFFF"/>
        <w:spacing w:after="0" w:line="240" w:lineRule="auto"/>
        <w:rPr>
          <w:rFonts w:ascii="Arial" w:eastAsia="Times New Roman" w:hAnsi="Arial" w:cs="Arial"/>
          <w:color w:val="222222"/>
          <w:sz w:val="24"/>
          <w:szCs w:val="24"/>
          <w:lang w:eastAsia="en-CA"/>
        </w:rPr>
      </w:pPr>
      <w:r w:rsidRPr="009C71FA">
        <w:rPr>
          <w:rFonts w:ascii="Arial" w:eastAsia="Times New Roman" w:hAnsi="Arial" w:cs="Arial"/>
          <w:color w:val="222222"/>
          <w:sz w:val="24"/>
          <w:szCs w:val="24"/>
          <w:lang w:eastAsia="en-CA"/>
        </w:rPr>
        <w:t xml:space="preserve">a) comply with all CUE building </w:t>
      </w:r>
      <w:proofErr w:type="gramStart"/>
      <w:r w:rsidRPr="009C71FA">
        <w:rPr>
          <w:rFonts w:ascii="Arial" w:eastAsia="Times New Roman" w:hAnsi="Arial" w:cs="Arial"/>
          <w:color w:val="222222"/>
          <w:sz w:val="24"/>
          <w:szCs w:val="24"/>
          <w:lang w:eastAsia="en-CA"/>
        </w:rPr>
        <w:t>regulations;</w:t>
      </w:r>
      <w:proofErr w:type="gramEnd"/>
      <w:r w:rsidRPr="009C71FA">
        <w:rPr>
          <w:rFonts w:ascii="Arial" w:eastAsia="Times New Roman" w:hAnsi="Arial" w:cs="Arial"/>
          <w:color w:val="222222"/>
          <w:sz w:val="24"/>
          <w:szCs w:val="24"/>
          <w:lang w:eastAsia="en-CA"/>
        </w:rPr>
        <w:t> </w:t>
      </w:r>
    </w:p>
    <w:p w14:paraId="5EDB1136" w14:textId="77777777" w:rsidR="009C71FA" w:rsidRPr="009C71FA" w:rsidRDefault="009C71FA" w:rsidP="009C71FA">
      <w:pPr>
        <w:shd w:val="clear" w:color="auto" w:fill="FFFFFF"/>
        <w:spacing w:after="0" w:line="240" w:lineRule="auto"/>
        <w:rPr>
          <w:rFonts w:ascii="Arial" w:eastAsia="Times New Roman" w:hAnsi="Arial" w:cs="Arial"/>
          <w:color w:val="222222"/>
          <w:sz w:val="24"/>
          <w:szCs w:val="24"/>
          <w:lang w:eastAsia="en-CA"/>
        </w:rPr>
      </w:pPr>
      <w:r w:rsidRPr="009C71FA">
        <w:rPr>
          <w:rFonts w:ascii="Arial" w:eastAsia="Times New Roman" w:hAnsi="Arial" w:cs="Arial"/>
          <w:color w:val="222222"/>
          <w:sz w:val="24"/>
          <w:szCs w:val="24"/>
          <w:lang w:eastAsia="en-CA"/>
        </w:rPr>
        <w:t>b) follow CUE regulations on posters and use of CUE grounds; and </w:t>
      </w:r>
    </w:p>
    <w:p w14:paraId="1530255A" w14:textId="77777777" w:rsidR="009C71FA" w:rsidRPr="009C71FA" w:rsidRDefault="009C71FA" w:rsidP="009C71FA">
      <w:pPr>
        <w:shd w:val="clear" w:color="auto" w:fill="FFFFFF"/>
        <w:spacing w:after="0" w:line="240" w:lineRule="auto"/>
        <w:rPr>
          <w:rFonts w:ascii="Arial" w:eastAsia="Times New Roman" w:hAnsi="Arial" w:cs="Arial"/>
          <w:color w:val="222222"/>
          <w:sz w:val="24"/>
          <w:szCs w:val="24"/>
          <w:lang w:eastAsia="en-CA"/>
        </w:rPr>
      </w:pPr>
      <w:r w:rsidRPr="009C71FA">
        <w:rPr>
          <w:rFonts w:ascii="Arial" w:eastAsia="Times New Roman" w:hAnsi="Arial" w:cs="Arial"/>
          <w:color w:val="222222"/>
          <w:sz w:val="24"/>
          <w:szCs w:val="24"/>
          <w:lang w:eastAsia="en-CA"/>
        </w:rPr>
        <w:t>c) not use stickers, decals, or any adhesive material of a permanent or semi-permanent nature.</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Only the candidates may post by-election-related or campaign material as approved in advance by the ERO.</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Candidates may not campaign or post any campaign materials in any campus library.</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No candidate shall accept in-kind donations of advertising space in any publication, advertisement space, or media venue.</w:t>
      </w:r>
      <w:r w:rsidRPr="009C71FA">
        <w:rPr>
          <w:rFonts w:ascii="Arial" w:eastAsia="Times New Roman" w:hAnsi="Arial" w:cs="Arial"/>
          <w:color w:val="222222"/>
          <w:sz w:val="24"/>
          <w:szCs w:val="24"/>
          <w:lang w:eastAsia="en-CA"/>
        </w:rPr>
        <w:br/>
      </w:r>
      <w:r w:rsidRPr="009C71FA">
        <w:rPr>
          <w:rFonts w:ascii="Arial" w:eastAsia="Times New Roman" w:hAnsi="Arial" w:cs="Arial"/>
          <w:color w:val="222222"/>
          <w:sz w:val="24"/>
          <w:szCs w:val="24"/>
          <w:lang w:eastAsia="en-CA"/>
        </w:rPr>
        <w:br/>
        <w:t>All candidates are solely responsible for the removal of all their campaign materials from campus by the end of the campaign period.</w:t>
      </w:r>
    </w:p>
    <w:p w14:paraId="1AD22EE3" w14:textId="77777777" w:rsidR="00C777DD" w:rsidRDefault="00C777DD"/>
    <w:sectPr w:rsidR="00C77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FA"/>
    <w:rsid w:val="009C71FA"/>
    <w:rsid w:val="00C777DD"/>
    <w:rsid w:val="00CF4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0084"/>
  <w15:chartTrackingRefBased/>
  <w15:docId w15:val="{8A6245A9-2876-4455-A3A3-C59EBB60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5141">
      <w:bodyDiv w:val="1"/>
      <w:marLeft w:val="0"/>
      <w:marRight w:val="0"/>
      <w:marTop w:val="0"/>
      <w:marBottom w:val="0"/>
      <w:divBdr>
        <w:top w:val="none" w:sz="0" w:space="0" w:color="auto"/>
        <w:left w:val="none" w:sz="0" w:space="0" w:color="auto"/>
        <w:bottom w:val="none" w:sz="0" w:space="0" w:color="auto"/>
        <w:right w:val="none" w:sz="0" w:space="0" w:color="auto"/>
      </w:divBdr>
      <w:divsChild>
        <w:div w:id="2091268455">
          <w:marLeft w:val="0"/>
          <w:marRight w:val="0"/>
          <w:marTop w:val="0"/>
          <w:marBottom w:val="0"/>
          <w:divBdr>
            <w:top w:val="none" w:sz="0" w:space="0" w:color="auto"/>
            <w:left w:val="none" w:sz="0" w:space="0" w:color="auto"/>
            <w:bottom w:val="none" w:sz="0" w:space="0" w:color="auto"/>
            <w:right w:val="none" w:sz="0" w:space="0" w:color="auto"/>
          </w:divBdr>
        </w:div>
        <w:div w:id="850220991">
          <w:marLeft w:val="0"/>
          <w:marRight w:val="0"/>
          <w:marTop w:val="0"/>
          <w:marBottom w:val="0"/>
          <w:divBdr>
            <w:top w:val="none" w:sz="0" w:space="0" w:color="auto"/>
            <w:left w:val="none" w:sz="0" w:space="0" w:color="auto"/>
            <w:bottom w:val="none" w:sz="0" w:space="0" w:color="auto"/>
            <w:right w:val="none" w:sz="0" w:space="0" w:color="auto"/>
          </w:divBdr>
        </w:div>
        <w:div w:id="1623031805">
          <w:marLeft w:val="0"/>
          <w:marRight w:val="0"/>
          <w:marTop w:val="0"/>
          <w:marBottom w:val="0"/>
          <w:divBdr>
            <w:top w:val="none" w:sz="0" w:space="0" w:color="auto"/>
            <w:left w:val="none" w:sz="0" w:space="0" w:color="auto"/>
            <w:bottom w:val="none" w:sz="0" w:space="0" w:color="auto"/>
            <w:right w:val="none" w:sz="0" w:space="0" w:color="auto"/>
          </w:divBdr>
        </w:div>
        <w:div w:id="102204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shanmukha matha</dc:creator>
  <cp:keywords/>
  <dc:description/>
  <cp:lastModifiedBy>shanmukha matha</cp:lastModifiedBy>
  <cp:revision>1</cp:revision>
  <dcterms:created xsi:type="dcterms:W3CDTF">2021-10-08T00:42:00Z</dcterms:created>
  <dcterms:modified xsi:type="dcterms:W3CDTF">2021-10-08T00:42:00Z</dcterms:modified>
</cp:coreProperties>
</file>